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Traffic barriers</w:t>
      </w:r>
    </w:p>
    <w:p>
      <w:r>
        <w:rPr>
          <w:b/>
          <w:color w:val="666666"/>
          <w:sz w:val="18"/>
        </w:rPr>
        <w:t>SPECIFICATION TEXT (draft)</w:t>
      </w:r>
    </w:p>
    <w:p>
      <w:pPr>
        <w:pStyle w:val="Heading1"/>
      </w:pPr>
      <w:r>
        <w:t>1. Subject and scope</w:t>
      </w:r>
    </w:p>
    <w:p>
      <w:r>
        <w:t>This specification covers the supply of traffic barriers. The function and place of use follow the definition below:</w:t>
      </w:r>
    </w:p>
    <w:p>
      <w:r>
        <w:t>The traffic barrier is used to separate a work area or a temporary route from traffic with a visual-physical line. The traffic barrier travels empty and is filled with water or sand on site; its coupling ends join the units into one line. It transports light, sets up fast and redeploys. Its top takes a warning lamp, showing the line at night too. The traffic barrier is used on road works, around site perimeters, at events, and at car park and facility entrances.</w:t>
      </w:r>
    </w:p>
    <w:p>
      <w:pPr>
        <w:pStyle w:val="Heading1"/>
      </w:pPr>
      <w:r>
        <w:t>2. Features</w:t>
      </w:r>
    </w:p>
    <w:p>
      <w:r>
        <w:t>The feature table is given in writing with the quotation.</w:t>
      </w:r>
    </w:p>
    <w:p>
      <w:pPr>
        <w:pStyle w:val="Heading1"/>
      </w:pPr>
      <w:r>
        <w:t>3. Dimensions and classes</w:t>
      </w:r>
    </w:p>
    <w:p>
      <w:r>
        <w:t>Body length: 1300–2000 mm (market classes)</w:t>
      </w:r>
    </w:p>
    <w:p>
      <w:r>
        <w:t>Height: 650–1200 mm</w:t>
      </w:r>
    </w:p>
    <w:p>
      <w:r>
        <w:t>Base width: 370–800 mm</w:t>
      </w:r>
    </w:p>
    <w:p>
      <w:r>
        <w:t>Empty weight: 6–41 kg</w:t>
      </w:r>
    </w:p>
    <w:p>
      <w:r>
        <w:t>Water ballast: 60–400 kg</w:t>
      </w:r>
    </w:p>
    <w:p>
      <w:r>
        <w:t>Material: UV-stabilised PE / HDPE</w:t>
      </w:r>
    </w:p>
    <w:p>
      <w:r>
        <w:t>Fill limit and operating weight: The maximum permitted fill volume and the filled operating weight are stated on the model datasheet; the fill mark on the body is not exceeded. In frost conditions the fill choice follows the datasheet instruction</w:t>
      </w:r>
    </w:p>
    <w:p>
      <w:r>
        <w:t>Note: values are production-programme and market-standard ranges; order dimensions are fixed in the quotation.</w:t>
      </w:r>
    </w:p>
    <w:p>
      <w:pPr>
        <w:pStyle w:val="Heading1"/>
      </w:pPr>
      <w:r>
        <w:t>4. Documentation</w:t>
      </w:r>
    </w:p>
    <w:p>
      <w:r>
        <w:t>Manufactured to the order's specification in the Turkish market. In US language the water-filled traffic barrier is described by the longitudinal channelizing device definition of MUTCD Section 6K.10 (it may be hollow and water-ballasted). These devices are not protection barriers; they are not used to shield obstacles or protect pedestrians or workers. Where impact containment is required, EN 1317-classified systems are a separate conversation. Test results and certificates are shared with the report and the document.</w:t>
      </w:r>
    </w:p>
    <w:p>
      <w:r>
        <w:t>Test results and certificates are shared only with the report and the document; no class name is cited without its document.</w:t>
      </w:r>
    </w:p>
    <w:p>
      <w:pPr>
        <w:pStyle w:val="Heading1"/>
      </w:pPr>
      <w:r>
        <w:t>5. Packing and delivery</w:t>
      </w:r>
    </w:p>
    <w:p>
      <w:r>
        <w:t>Ships empty — the container is limited by volume, not weight · Bodies nest or stack · Connecting pins travel in separate cartons · Freight cost is markedly lower than for concrete</w:t>
      </w:r>
    </w:p>
    <w:p>
      <w:pPr>
        <w:pStyle w:val="Heading1"/>
      </w:pPr>
      <w:r>
        <w:t>6. Quotation and contact</w:t>
      </w:r>
    </w:p>
    <w:p>
      <w:r>
        <w:t>Quotation requests go through trafficindustries.com; the quotation is prepared the same day against quantity, variant and delivery terms.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