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18"/>
        </w:rPr>
        <w:t>TRAFFIC INDUSTRIES</w:t>
      </w:r>
    </w:p>
    <w:p>
      <w:pPr>
        <w:pStyle w:val="Title"/>
      </w:pPr>
      <w:r>
        <w:t>Trafik bariyeri</w:t>
      </w:r>
    </w:p>
    <w:p>
      <w:r>
        <w:rPr>
          <w:b/>
          <w:color w:val="666666"/>
          <w:sz w:val="18"/>
        </w:rPr>
        <w:t>ŞARTNAME METNİ (taslak)</w:t>
      </w:r>
    </w:p>
    <w:p>
      <w:pPr>
        <w:pStyle w:val="Heading1"/>
      </w:pPr>
      <w:r>
        <w:t>1. Konu ve kapsam</w:t>
      </w:r>
    </w:p>
    <w:p>
      <w:r>
        <w:t>Bu şartname, trafik bariyeri teminini kapsar. Ürünün işlevi ve kullanım yeri aşağıdaki tanıma uyar:</w:t>
      </w:r>
    </w:p>
    <w:p>
      <w:r>
        <w:t>Trafik bariyeri, çalışma alanını ve geçici güzergâhı trafikten görsel-fiziksel hatla ayırmak için kullanılır. Trafik bariyeri boş taşınır, sahada su veya kumla doldurulur; kenet uçları üniteleri tek hatta birbirine bağlar. Hafif taşınır, hızlı kurulur ve yeniden konuşlandırılır. Üstü ikaz lambası kabul eder; gece de hattı gösterir. Trafik bariyeri yol çalışmalarında, şantiye çevresinde, etkinlik alanlarında, otopark ve tesis girişlerinde kullanılır.</w:t>
      </w:r>
    </w:p>
    <w:p>
      <w:pPr>
        <w:pStyle w:val="Heading1"/>
      </w:pPr>
      <w:r>
        <w:t>2. Teknik özellikler</w:t>
      </w:r>
    </w:p>
    <w:p>
      <w:r>
        <w:t>Teknik özellik tablosu teklifle birlikte yazılı verilir.</w:t>
      </w:r>
    </w:p>
    <w:p>
      <w:pPr>
        <w:pStyle w:val="Heading1"/>
      </w:pPr>
      <w:r>
        <w:t>3. Ölçü ve sınıflar</w:t>
      </w:r>
    </w:p>
    <w:p>
      <w:r>
        <w:t>Gövde boyu: 1300–2000 mm (piyasa sınıfları)</w:t>
      </w:r>
    </w:p>
    <w:p>
      <w:r>
        <w:t>Yükseklik: 650–1200 mm</w:t>
      </w:r>
    </w:p>
    <w:p>
      <w:r>
        <w:t>Taban genişliği: 370–800 mm</w:t>
      </w:r>
    </w:p>
    <w:p>
      <w:r>
        <w:t>Boş ağırlık: 6–41 kg</w:t>
      </w:r>
    </w:p>
    <w:p>
      <w:r>
        <w:t>Su balastı: 60–400 kg</w:t>
      </w:r>
    </w:p>
    <w:p>
      <w:r>
        <w:t>Malzeme: UV katkılı PE / HDPE</w:t>
      </w:r>
    </w:p>
    <w:p>
      <w:r>
        <w:t>Dolum sınırı ve işletme ağırlığı: Azami izinli dolum hacmi ve dolu işletme ağırlığı model föyünde yazılıdır; gövdedeki dolum işareti aşılmaz. Don koşulunda dolgu seçimi föy talimatına göre yapılır</w:t>
      </w:r>
    </w:p>
    <w:p>
      <w:r>
        <w:t>Not: Değerler üretim programı ve piyasa standardı aralıklardır; sipariş ölçüleri teklifte kesinleştirilir.</w:t>
      </w:r>
    </w:p>
    <w:p>
      <w:pPr>
        <w:pStyle w:val="Heading1"/>
      </w:pPr>
      <w:r>
        <w:t>4. Belgelendirme</w:t>
      </w:r>
    </w:p>
    <w:p>
      <w:r>
        <w:t>Türkiye pazarında sipariş şartnamesine göre üretilir. ABD dilinde su dolgulu trafik bariyeri, MUTCD Section 6K.10 kapsamındaki boylamsal kanalizasyon cihazı tanımıyla anlatılır (içi boş, su balastlı olabilir). Bu cihazlar koruma bariyeri değildir; engel perdelemek veya yaya-işçi korumak için kullanılmaz. Çarpışma tutması gereken kesimler için EN 1317 sınıflı sistemler ayrıca konuşulur. Test sonucu ve sertifika ancak rapor ve belgeyle paylaşılır.</w:t>
      </w:r>
    </w:p>
    <w:p>
      <w:r>
        <w:t>Test sonucu ve sertifika ancak rapor ve belgeyle paylaşılır; belgesiz sınıf adı anılmaz.</w:t>
      </w:r>
    </w:p>
    <w:p>
      <w:pPr>
        <w:pStyle w:val="Heading1"/>
      </w:pPr>
      <w:r>
        <w:t>5. Ambalaj ve teslimat</w:t>
      </w:r>
    </w:p>
    <w:p>
      <w:r>
        <w:t>Boş taşınır — konteyneri sınırlayan ağırlık değil hacimdir · Gövdeler iç içe veya üst üste istiflenir · Bağlantı pimleri ayrı koliye girer · Beton bariyere göre nakliye maliyeti belirgin biçimde düşüktür</w:t>
      </w:r>
    </w:p>
    <w:p>
      <w:pPr>
        <w:pStyle w:val="Heading1"/>
      </w:pPr>
      <w:r>
        <w:t>6. Teklif ve iletişim</w:t>
      </w:r>
    </w:p>
    <w:p>
      <w:r>
        <w:t>Teklif talebi trafficindustries.com üzerinden verilir; miktar, varyant ve teslim şekline göre teklif aynı gün hazırlanır.</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