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Hissedilebilir yüzey ve kaymaz kaplama</w:t>
      </w:r>
    </w:p>
    <w:p>
      <w:r>
        <w:rPr>
          <w:b/>
          <w:color w:val="666666"/>
          <w:sz w:val="18"/>
        </w:rPr>
        <w:t>ŞARTNAME METNİ (taslak)</w:t>
      </w:r>
    </w:p>
    <w:p>
      <w:pPr>
        <w:pStyle w:val="Heading1"/>
      </w:pPr>
      <w:r>
        <w:t>1. Konu ve kapsam</w:t>
      </w:r>
    </w:p>
    <w:p>
      <w:r>
        <w:t>Bu şartname, hissedilebilir yüzey ve kaymaz kaplama teminini kapsar. Ürünün işlevi ve kullanım yeri aşağıdaki tanıma uyar:</w:t>
      </w:r>
    </w:p>
    <w:p>
      <w:r>
        <w:t>Hissedilebilir yüzey, görme engelli yayaya zemin üzerinden bilgi vermek için döşenir: kabartma nokta uyarır ve durdurur; çubuk desenin anlamı ülkeye ve yön düzenine göre değişir — kılavuz da, tehlike uyarısı da olabilir; proje ülkesinin şeması esas alınır. Beyaz baston ve ayak tabanı dokuyu okur; hissedilebilir yüzey mesajı görme gerektirmeden iletir. Ayakla okunur, kontrastlı ve kaymazdır. Sarı yüzey zayıf gören yayaya parlaklık kontrastıyla da yol gösterir. Hissedilebilir yüzey yaya geçidi inişlerinde, merdiven başlarında, peron kenarlarında ve bina girişlerinde kullanılır.</w:t>
      </w:r>
    </w:p>
    <w:p>
      <w:pPr>
        <w:pStyle w:val="Heading1"/>
      </w:pPr>
      <w:r>
        <w:t>2. Teknik özellikler</w:t>
      </w:r>
    </w:p>
    <w:p>
      <w:r>
        <w:t>Teknik özellik tablosu teklifle birlikte yazılı verilir.</w:t>
      </w:r>
    </w:p>
    <w:p>
      <w:pPr>
        <w:pStyle w:val="Heading1"/>
      </w:pPr>
      <w:r>
        <w:t>3. Ölçü ve sınıflar</w:t>
      </w:r>
    </w:p>
    <w:p>
      <w:r>
        <w:t>Desen: Kabartma nokta (uyarı) · çubuk (kılavuz)</w:t>
      </w:r>
    </w:p>
    <w:p>
      <w:r>
        <w:t>Plaka sınıfı: 30×30 cm plaka · rulo 40 cm × 250 m · kabartma 4–5 mm — üretim programı örnekleridir; model föyü ve tarihli standart eşlemesi teklifte verilir</w:t>
      </w:r>
    </w:p>
    <w:p>
      <w:r>
        <w:t>Malzeme: TPU · paslanmaz çelik · alüminyum · karo</w:t>
      </w:r>
    </w:p>
    <w:p>
      <w:r>
        <w:t>Uygulama: Yapıştırma plaka · tek tek monte kabartma · gömme karo</w:t>
      </w:r>
    </w:p>
    <w:p>
      <w:r>
        <w:t>Kontrast: Zeminle parlaklık farkı ISO 23599 uyarınca ölçülür</w:t>
      </w:r>
    </w:p>
    <w:p>
      <w:r>
        <w:t>Uygulama eşlemesi: Model + altlık (asfalt/beton/karo) + nem koşulu + yapıştırıcı + yüzey hazırlığı + kullanıma açma süresi tek tabloda eşleştirilir; değerler yapıştırıcının talimatından gelir ve teklifle verilir</w:t>
      </w:r>
    </w:p>
    <w:p>
      <w:r>
        <w:t>Not: Değerler üretim programı ve piyasa standardı aralıklardır; sipariş ölçüleri teklifte kesinleştirilir.</w:t>
      </w:r>
    </w:p>
    <w:p>
      <w:pPr>
        <w:pStyle w:val="Heading1"/>
      </w:pPr>
      <w:r>
        <w:t>4. Belgelendirme</w:t>
      </w:r>
    </w:p>
    <w:p>
      <w:r>
        <w:t>Türkiye pazarında hissedilebilir yüzey TS ISO 23599, TS 13536 ve TS 13720 adlarıyla konuşulur; uygunluk tedarikçi belgesiyle yazılır. Kontrast ve kabartma ölçüsü idarenin şartnamesine göre uygulanır. Test sonucu ve sertifika ancak rapor ve belgeyle paylaşılır.</w:t>
      </w:r>
    </w:p>
    <w:p>
      <w:r>
        <w:t>Test sonucu ve sertifika ancak rapor ve belgeyle paylaşılır; belgesiz sınıf adı anılmaz.</w:t>
      </w:r>
    </w:p>
    <w:p>
      <w:pPr>
        <w:pStyle w:val="Heading1"/>
      </w:pPr>
      <w:r>
        <w:t>5. Ambalaj ve teslimat</w:t>
      </w:r>
    </w:p>
    <w:p>
      <w:r>
        <w:t>Plakalar düz istiflenip paletlenir · Yapıştırıcı ayrı kalemdir · Tek tek monte edilen kabartmalar sayılı kutuya girer · Renk ve desen karışık yükleme kabul edilir</w:t>
      </w:r>
    </w:p>
    <w:p>
      <w:pPr>
        <w:pStyle w:val="Heading1"/>
      </w:pPr>
      <w:r>
        <w:t>6. Teklif ve iletişim</w:t>
      </w:r>
    </w:p>
    <w:p>
      <w:r>
        <w:t>Teklif talebi trafficindustries.com üzerinden verilir; miktar, varyant ve teslim şekline göre teklif aynı gün hazırlanır.</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