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18"/>
        </w:rPr>
        <w:t>TRAFFIC INDUSTRIES</w:t>
      </w:r>
    </w:p>
    <w:p>
      <w:pPr>
        <w:pStyle w:val="Title"/>
      </w:pPr>
      <w:r>
        <w:t>Şerit kanalizeri ve ayırıcı</w:t>
      </w:r>
    </w:p>
    <w:p>
      <w:r>
        <w:rPr>
          <w:b/>
          <w:color w:val="666666"/>
          <w:sz w:val="18"/>
        </w:rPr>
        <w:t>ŞARTNAME METNİ (taslak)</w:t>
      </w:r>
    </w:p>
    <w:p>
      <w:pPr>
        <w:pStyle w:val="Heading1"/>
      </w:pPr>
      <w:r>
        <w:t>1. Konu ve kapsam</w:t>
      </w:r>
    </w:p>
    <w:p>
      <w:r>
        <w:t>Bu şartname, şerit kanalizeri ve ayırıcı teminini kapsar. Ürünün işlevi ve kullanım yeri aşağıdaki tanıma uyar:</w:t>
      </w:r>
    </w:p>
    <w:p>
      <w:r>
        <w:t>Şerit kanalizeri, iki akımı fiziksel olarak bölmek için yola sabitlenen alçak profilli ayırıcı ünitedir. Sürücü boyalı çizgiyi görmezden gelebilir; şerit kanalizerini geçtiğini tekerlekten hisseder — eğimli kenarları — model profili ve proje geometrisi uygunsa — acil araç geçişine izin verir, üstüne delinatör, kedigözü ya da flap takılır. Alçak, modüler ve taşınabilirdir. Üst yuvası dikey işaret kabul ettiği için şerit kanalizeri hem temasla hem gözle uyaran tek hatta dönüşür. Şerit kanalizeri otobüs yollarında, bisiklet şeridi ayrımında, dönüş ceplerinde, kavşak adalarında ve karşı yön ayrımında kullanılır.</w:t>
      </w:r>
    </w:p>
    <w:p>
      <w:pPr>
        <w:pStyle w:val="Heading1"/>
      </w:pPr>
      <w:r>
        <w:t>2. Teknik özellikler</w:t>
      </w:r>
    </w:p>
    <w:p>
      <w:r>
        <w:t>Teknik özellik tablosu teklifle birlikte yazılı verilir.</w:t>
      </w:r>
    </w:p>
    <w:p>
      <w:pPr>
        <w:pStyle w:val="Heading1"/>
      </w:pPr>
      <w:r>
        <w:t>3. Ölçü ve sınıflar</w:t>
      </w:r>
    </w:p>
    <w:p>
      <w:r>
        <w:t>Modül boyu: 1000 mm sınıfı — üniteler uç uca eklenir</w:t>
      </w:r>
    </w:p>
    <w:p>
      <w:r>
        <w:t>Genişlik: 130–150 mm bandı</w:t>
      </w:r>
    </w:p>
    <w:p>
      <w:r>
        <w:t>Taban yüksekliği: 50 mm sınıfı — eğimli kenar</w:t>
      </w:r>
    </w:p>
    <w:p>
      <w:r>
        <w:t>Taban ölçüsü (ada tipleri): Ø 400 · Ø 450 mm · 300×300 mm</w:t>
      </w:r>
    </w:p>
    <w:p>
      <w:r>
        <w:t>Ağırlık: 0,45–12 kg (tip ve üst donanıma göre)</w:t>
      </w:r>
    </w:p>
    <w:p>
      <w:r>
        <w:t>Üst donanım: Kedigözü · flap · dikme · levha</w:t>
      </w:r>
    </w:p>
    <w:p>
      <w:r>
        <w:t>Üst donanımla toplam boy: Seçilen dikmeye göre; teklifle yazılı verilir</w:t>
      </w:r>
    </w:p>
    <w:p>
      <w:r>
        <w:t>Bağlantı ve parça listesi: Delik düzeni, ankraj adedi ve tipi, dahil parçalar (dübel, kapak, üst donanım yuvası) ve sökülebilir montaj seçeneği modele göre föyde yazılıdır; teklif bu listeyle verilir</w:t>
      </w:r>
    </w:p>
    <w:p>
      <w:r>
        <w:t>Not: Değerler üretim programı ve piyasa standardı aralıklardır; sipariş ölçüleri teklifte kesinleştirilir.</w:t>
      </w:r>
    </w:p>
    <w:p>
      <w:pPr>
        <w:pStyle w:val="Heading1"/>
      </w:pPr>
      <w:r>
        <w:t>4. Belgelendirme</w:t>
      </w:r>
    </w:p>
    <w:p>
      <w:r>
        <w:t>Standart adları bu sayfada atıftır; test sonucu ve sertifika, ancak rapor ve belgeyle birlikte paylaşılır — isteyin, gönderelim.</w:t>
      </w:r>
    </w:p>
    <w:p>
      <w:r>
        <w:t>Test sonucu ve sertifika ancak rapor ve belgeyle paylaşılır; belgesiz sınıf adı anılmaz.</w:t>
      </w:r>
    </w:p>
    <w:p>
      <w:pPr>
        <w:pStyle w:val="Heading1"/>
      </w:pPr>
      <w:r>
        <w:t>5. Ambalaj ve teslimat</w:t>
      </w:r>
    </w:p>
    <w:p>
      <w:r>
        <w:t>Gövdeler istiflenerek paletlenir · Ankraj ve bağlantı elemanları ayrı koliye girer · Reflektif yakalar takılı sevk edilir · Konteyner verimi yüksektir, sınırlayan hacimdir</w:t>
      </w:r>
    </w:p>
    <w:p>
      <w:pPr>
        <w:pStyle w:val="Heading1"/>
      </w:pPr>
      <w:r>
        <w:t>6. Teklif ve iletişim</w:t>
      </w:r>
    </w:p>
    <w:p>
      <w:r>
        <w:t>Teklif talebi trafficindustries.com üzerinden verilir; miktar, varyant ve teslim şekline göre teklif aynı gün hazırlanır.</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