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18"/>
        </w:rPr>
        <w:t>TRAFFIC INDUSTRIES</w:t>
      </w:r>
    </w:p>
    <w:p>
      <w:pPr>
        <w:pStyle w:val="Title"/>
      </w:pPr>
      <w:r>
        <w:t>Bollards, fixed &amp; removable</w:t>
      </w:r>
    </w:p>
    <w:p>
      <w:r>
        <w:rPr>
          <w:b/>
          <w:color w:val="666666"/>
          <w:sz w:val="18"/>
        </w:rPr>
        <w:t>SPECIFICATION TEXT (draft)</w:t>
      </w:r>
    </w:p>
    <w:p>
      <w:pPr>
        <w:pStyle w:val="Heading1"/>
      </w:pPr>
      <w:r>
        <w:t>1. Subject and scope</w:t>
      </w:r>
    </w:p>
    <w:p>
      <w:r>
        <w:t>This specification covers the supply of bollards, fixed &amp; removable. The function and place of use follow the definition below:</w:t>
      </w:r>
    </w:p>
    <w:p>
      <w:r>
        <w:t>The bollard stands to keep vehicles outside a given line, separating pedestrian space physically from traffic. A fixed bollard draws its strength from the concrete mass around it; a removable bollard seats in an in-ground socket and lifts out with a key. It is upright, durable and removable when needed. A reflective band marks the bollard in headlight at night. The bollard is used at pedestrian zone entries, in front of shopfronts and buildings, at service road mouths and on car park boundaries.</w:t>
      </w:r>
    </w:p>
    <w:p>
      <w:pPr>
        <w:pStyle w:val="Heading1"/>
      </w:pPr>
      <w:r>
        <w:t>2. Features</w:t>
      </w:r>
    </w:p>
    <w:p>
      <w:r>
        <w:t>The feature table is given in writing with the quotation.</w:t>
      </w:r>
    </w:p>
    <w:p>
      <w:pPr>
        <w:pStyle w:val="Heading1"/>
      </w:pPr>
      <w:r>
        <w:t>3. Dimensions and classes</w:t>
      </w:r>
    </w:p>
    <w:p>
      <w:r>
        <w:t>Height: 9–120 cm</w:t>
      </w:r>
    </w:p>
    <w:p>
      <w:r>
        <w:t>Steel tube class: Ø76×750 mm · 2 mm wall · 130 mm base (market)</w:t>
      </w:r>
    </w:p>
    <w:p>
      <w:r>
        <w:t>Base / diameter: Ø 110 · Ø 200 mm · 20×20 · 25×25 cm</w:t>
      </w:r>
    </w:p>
    <w:p>
      <w:r>
        <w:t>Material: Steel · polyethylene · polypropylene · TPU</w:t>
      </w:r>
    </w:p>
    <w:p>
      <w:r>
        <w:t>Weight: 0.9–8.3 kg</w:t>
      </w:r>
    </w:p>
    <w:p>
      <w:r>
        <w:t>Type: Fixed · removable socket · flexible</w:t>
      </w:r>
    </w:p>
    <w:p>
      <w:r>
        <w:t>Note: values are production-programme and market-standard ranges; order dimensions are fixed in the quotation.</w:t>
      </w:r>
    </w:p>
    <w:p>
      <w:pPr>
        <w:pStyle w:val="Heading1"/>
      </w:pPr>
      <w:r>
        <w:t>4. Documentation</w:t>
      </w:r>
    </w:p>
    <w:p>
      <w:r>
        <w:t>Manufactured to the order specification in the Turkish market; the governing document is stated in writing at quotation. A crash-rated bollard is a different product and is spoken of only with a test report; the bollard on this page is a demarcation and guidance product. Test results and certificates are shared with the report and the document.</w:t>
      </w:r>
    </w:p>
    <w:p>
      <w:r>
        <w:t>Test results and certificates are shared only with the report and the document; no class name is cited without its document.</w:t>
      </w:r>
    </w:p>
    <w:p>
      <w:pPr>
        <w:pStyle w:val="Heading1"/>
      </w:pPr>
      <w:r>
        <w:t>5. Packing and delivery</w:t>
      </w:r>
    </w:p>
    <w:p>
      <w:r>
        <w:t>Bodies are bundled upright and palletised · Sockets travel in separate cartons · Stainless types ship with the protective film on · Because of the weight the container plan is given in the quotation</w:t>
      </w:r>
    </w:p>
    <w:p>
      <w:pPr>
        <w:pStyle w:val="Heading1"/>
      </w:pPr>
      <w:r>
        <w:t>6. Quotation and contact</w:t>
      </w:r>
    </w:p>
    <w:p>
      <w:r>
        <w:t>Quotation requests go through trafficindustries.com; the quotation is prepared the same day against quantity, variant and delivery terms.</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