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18"/>
        </w:rPr>
        <w:t>TRAFFIC INDUSTRIES</w:t>
      </w:r>
    </w:p>
    <w:p>
      <w:pPr>
        <w:pStyle w:val="Title"/>
      </w:pPr>
      <w:r>
        <w:t>Baba — sabit ve sökülebilir</w:t>
      </w:r>
    </w:p>
    <w:p>
      <w:r>
        <w:rPr>
          <w:b/>
          <w:color w:val="666666"/>
          <w:sz w:val="18"/>
        </w:rPr>
        <w:t>ŞARTNAME METNİ (taslak)</w:t>
      </w:r>
    </w:p>
    <w:p>
      <w:pPr>
        <w:pStyle w:val="Heading1"/>
      </w:pPr>
      <w:r>
        <w:t>1. Konu ve kapsam</w:t>
      </w:r>
    </w:p>
    <w:p>
      <w:r>
        <w:t>Bu şartname, baba — sabit ve sökülebilir teminini kapsar. Ürünün işlevi ve kullanım yeri aşağıdaki tanıma uyar:</w:t>
      </w:r>
    </w:p>
    <w:p>
      <w:r>
        <w:t>Baba, aracı belirli bir hattın dışında tutmak için dikilir; yaya alanı araç trafiğinden fiziksel olarak ayrılır. Sabit baba gücünü çevresindeki beton kütlesinden alır; sökülebilir baba yer altı sokete oturur ve anahtarla çıkar. Dik, dayanıklı ve gerektiğinde sökülebilirdir. Reflektif kuşak babayı gece far ışığında belli eder. Baba yaya bölgesi girişlerinde, vitrin ve bina önlerinde, servis yolu ağızlarında ve otopark sınırlarında kullanılır.</w:t>
      </w:r>
    </w:p>
    <w:p>
      <w:pPr>
        <w:pStyle w:val="Heading1"/>
      </w:pPr>
      <w:r>
        <w:t>2. Teknik özellikler</w:t>
      </w:r>
    </w:p>
    <w:p>
      <w:r>
        <w:t>Teknik özellik tablosu teklifle birlikte yazılı verilir.</w:t>
      </w:r>
    </w:p>
    <w:p>
      <w:pPr>
        <w:pStyle w:val="Heading1"/>
      </w:pPr>
      <w:r>
        <w:t>3. Ölçü ve sınıflar</w:t>
      </w:r>
    </w:p>
    <w:p>
      <w:r>
        <w:t>Boy: 9–120 cm</w:t>
      </w:r>
    </w:p>
    <w:p>
      <w:r>
        <w:t>Demir boru sınıfı: Ø76×750 mm · 2 mm et · 130 mm taban (piyasa)</w:t>
      </w:r>
    </w:p>
    <w:p>
      <w:r>
        <w:t>Taban / çap: Ø 110 · Ø 200 mm · 20×20 · 25×25 cm</w:t>
      </w:r>
    </w:p>
    <w:p>
      <w:r>
        <w:t>Malzeme: Çelik · polietilen · polipropilen · TPU</w:t>
      </w:r>
    </w:p>
    <w:p>
      <w:r>
        <w:t>Ağırlık: 0,9–8,3 kg</w:t>
      </w:r>
    </w:p>
    <w:p>
      <w:r>
        <w:t>Tip: Sabit · sökülebilir soketli · esnek</w:t>
      </w:r>
    </w:p>
    <w:p>
      <w:r>
        <w:t>Not: Değerler üretim programı ve piyasa standardı aralıklardır; sipariş ölçüleri teklifte kesinleştirilir.</w:t>
      </w:r>
    </w:p>
    <w:p>
      <w:pPr>
        <w:pStyle w:val="Heading1"/>
      </w:pPr>
      <w:r>
        <w:t>4. Belgelendirme</w:t>
      </w:r>
    </w:p>
    <w:p>
      <w:r>
        <w:t>Türkiye pazarında sipariş şartnamesine göre üretilir; uygulanacak belge teklifte yazılı belirtilir. Araç durdurma (çarpışma) sınıfı ayrı bir üründür ve ancak test raporuyla konuşulur; bu sayfadaki baba sınırlama ve yönlendirme ürünüdür. Test sonucu ve sertifika ancak rapor ve belgeyle paylaşılır.</w:t>
      </w:r>
    </w:p>
    <w:p>
      <w:r>
        <w:t>Test sonucu ve sertifika ancak rapor ve belgeyle paylaşılır; belgesiz sınıf adı anılmaz.</w:t>
      </w:r>
    </w:p>
    <w:p>
      <w:pPr>
        <w:pStyle w:val="Heading1"/>
      </w:pPr>
      <w:r>
        <w:t>5. Ambalaj ve teslimat</w:t>
      </w:r>
    </w:p>
    <w:p>
      <w:r>
        <w:t>Gövdeler dikey demetlenip paletlenir · Soketler ayrı koliye girer · Paslanmaz tiplerde koruyucu film takılı sevk edilir · Ağırlığı nedeniyle konteyner planı teklifte verilir</w:t>
      </w:r>
    </w:p>
    <w:p>
      <w:pPr>
        <w:pStyle w:val="Heading1"/>
      </w:pPr>
      <w:r>
        <w:t>6. Teklif ve iletişim</w:t>
      </w:r>
    </w:p>
    <w:p>
      <w:r>
        <w:t>Teklif talebi trafficindustries.com üzerinden verilir; miktar, varyant ve teslim şekline göre teklif aynı gün hazırlanır.</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